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1" w:type="dxa"/>
        <w:jc w:val="center"/>
        <w:tblLayout w:type="fixed"/>
        <w:tblLook w:val="0000"/>
      </w:tblPr>
      <w:tblGrid>
        <w:gridCol w:w="1526"/>
        <w:gridCol w:w="6013"/>
        <w:gridCol w:w="992"/>
        <w:gridCol w:w="1930"/>
      </w:tblGrid>
      <w:tr w:rsidR="00791C8F" w:rsidRPr="006C6212" w:rsidTr="00791C8F">
        <w:trPr>
          <w:trHeight w:hRule="exact" w:val="454"/>
          <w:jc w:val="center"/>
        </w:trPr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1C8F" w:rsidRPr="00791C8F" w:rsidRDefault="00791C8F" w:rsidP="00791C8F">
            <w:pPr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791C8F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2021级学生学年制学费收费标准</w:t>
            </w:r>
          </w:p>
        </w:tc>
      </w:tr>
      <w:tr w:rsidR="00791C8F" w:rsidRPr="006C6212" w:rsidTr="00791C8F">
        <w:trPr>
          <w:trHeight w:hRule="exact" w:val="6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学院名称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学制（年）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收费标准</w:t>
            </w:r>
          </w:p>
          <w:p w:rsidR="00791C8F" w:rsidRPr="006C6212" w:rsidRDefault="00791C8F" w:rsidP="00791C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（元／人•学</w:t>
            </w:r>
            <w:r w:rsidRPr="006C6212">
              <w:rPr>
                <w:rFonts w:ascii="宋体" w:hAnsi="宋体" w:cs="黑体" w:hint="eastAsia"/>
                <w:szCs w:val="21"/>
              </w:rPr>
              <w:t>年</w:t>
            </w:r>
            <w:r w:rsidRPr="006C6212">
              <w:rPr>
                <w:rFonts w:ascii="宋体" w:hAnsi="宋体" w:cs="宋体" w:hint="eastAsia"/>
                <w:szCs w:val="21"/>
              </w:rPr>
              <w:t>)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建筑与艺术设计学院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环境设计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16500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动画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16500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视觉传达设计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16500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电子与计算机工程学院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计算机类（</w:t>
            </w: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包含专业：</w:t>
            </w:r>
            <w:r w:rsidRPr="006C6212">
              <w:rPr>
                <w:rFonts w:ascii="宋体" w:hAnsi="宋体" w:cs="宋体" w:hint="eastAsia"/>
                <w:szCs w:val="21"/>
              </w:rPr>
              <w:t>计算机科学与技术、软件工程）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电子科学与技术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/>
                <w:color w:val="000000"/>
                <w:szCs w:val="21"/>
              </w:rPr>
              <w:t>土木与交通工程学院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交通工程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机械与电气工程学院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机械类（包含专业：机械设计制造及其自动化、机械工程）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制药与化学工程学院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化工与制药类（包含专业：化学工程与工艺、制药工程）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药事管理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16500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护理学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16500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功能材料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15000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经济管理</w:t>
            </w:r>
          </w:p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税收学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  <w:tr w:rsidR="00791C8F" w:rsidRPr="006C6212" w:rsidTr="00791C8F">
        <w:trPr>
          <w:trHeight w:hRule="exact" w:val="45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C6212">
              <w:rPr>
                <w:rFonts w:ascii="宋体" w:hAnsi="宋体" w:cs="宋体" w:hint="eastAsia"/>
                <w:color w:val="000000"/>
                <w:szCs w:val="21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8F" w:rsidRPr="006C6212" w:rsidRDefault="00791C8F" w:rsidP="00791C8F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6C6212">
              <w:rPr>
                <w:rFonts w:ascii="宋体" w:hAnsi="宋体" w:cs="宋体" w:hint="eastAsia"/>
                <w:szCs w:val="21"/>
              </w:rPr>
              <w:t>14000</w:t>
            </w:r>
          </w:p>
        </w:tc>
      </w:tr>
    </w:tbl>
    <w:p w:rsidR="004358AB" w:rsidRDefault="004358AB" w:rsidP="00791C8F">
      <w:pPr>
        <w:spacing w:line="4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7F" w:rsidRDefault="0006747F" w:rsidP="00791C8F">
      <w:pPr>
        <w:spacing w:after="0"/>
      </w:pPr>
      <w:r>
        <w:separator/>
      </w:r>
    </w:p>
  </w:endnote>
  <w:endnote w:type="continuationSeparator" w:id="0">
    <w:p w:rsidR="0006747F" w:rsidRDefault="0006747F" w:rsidP="00791C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7F" w:rsidRDefault="0006747F" w:rsidP="00791C8F">
      <w:pPr>
        <w:spacing w:after="0"/>
      </w:pPr>
      <w:r>
        <w:separator/>
      </w:r>
    </w:p>
  </w:footnote>
  <w:footnote w:type="continuationSeparator" w:id="0">
    <w:p w:rsidR="0006747F" w:rsidRDefault="0006747F" w:rsidP="00791C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47F"/>
    <w:rsid w:val="000855A6"/>
    <w:rsid w:val="00323B43"/>
    <w:rsid w:val="003D37D8"/>
    <w:rsid w:val="00426133"/>
    <w:rsid w:val="004358AB"/>
    <w:rsid w:val="00791C8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C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C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2021-07-31T04:05:00Z</dcterms:modified>
</cp:coreProperties>
</file>